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72" w:rsidRDefault="00D91A72" w:rsidP="00D91A72">
      <w:pPr>
        <w:jc w:val="center"/>
      </w:pPr>
      <w:r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72" w:rsidRPr="00C10D9A" w:rsidRDefault="00D91A72" w:rsidP="00D91A72">
      <w:pPr>
        <w:jc w:val="center"/>
      </w:pPr>
      <w:r w:rsidRPr="00C10D9A">
        <w:t>ПОДТЁСОВСКИЙ ПОСЕЛКОВЫЙ СОВЕТ ДЕПУТАТОВ</w:t>
      </w:r>
    </w:p>
    <w:p w:rsidR="00D91A72" w:rsidRPr="00C10D9A" w:rsidRDefault="00D91A72" w:rsidP="00D91A72">
      <w:pPr>
        <w:jc w:val="center"/>
      </w:pPr>
      <w:r w:rsidRPr="00C10D9A">
        <w:t>ЕНИСЕЙСКОГО РАЙОНА</w:t>
      </w:r>
    </w:p>
    <w:p w:rsidR="00D91A72" w:rsidRPr="00C10D9A" w:rsidRDefault="00D91A72" w:rsidP="00D91A72">
      <w:pPr>
        <w:jc w:val="center"/>
      </w:pPr>
      <w:r w:rsidRPr="00C10D9A">
        <w:t>КРАСНОЯРСКОГО КРАЯ</w:t>
      </w:r>
    </w:p>
    <w:p w:rsidR="00C10D9A" w:rsidRPr="00C10D9A" w:rsidRDefault="00C10D9A" w:rsidP="00D91A72">
      <w:pPr>
        <w:jc w:val="center"/>
      </w:pPr>
    </w:p>
    <w:p w:rsidR="00C10D9A" w:rsidRPr="00C10D9A" w:rsidRDefault="00C10D9A" w:rsidP="00C10D9A">
      <w:pPr>
        <w:jc w:val="right"/>
      </w:pPr>
    </w:p>
    <w:p w:rsidR="00D91A72" w:rsidRPr="00C10D9A" w:rsidRDefault="009D2E74" w:rsidP="00D91A72">
      <w:pPr>
        <w:jc w:val="center"/>
        <w:rPr>
          <w:b/>
          <w:i/>
        </w:rPr>
      </w:pPr>
      <w:r>
        <w:t>25</w:t>
      </w:r>
      <w:r w:rsidR="008751E4">
        <w:t>.0</w:t>
      </w:r>
      <w:r>
        <w:t>4</w:t>
      </w:r>
      <w:r w:rsidR="00F556F0">
        <w:t>.</w:t>
      </w:r>
      <w:r w:rsidR="008751E4">
        <w:t>20</w:t>
      </w:r>
      <w:r w:rsidR="00F556F0">
        <w:t>24</w:t>
      </w:r>
      <w:r w:rsidR="00025368">
        <w:t xml:space="preserve"> </w:t>
      </w:r>
      <w:r w:rsidR="00D91A72" w:rsidRPr="00C10D9A">
        <w:t xml:space="preserve">г.                       </w:t>
      </w:r>
      <w:r w:rsidR="00FA1314">
        <w:t xml:space="preserve">    </w:t>
      </w:r>
      <w:r w:rsidR="00D91A72" w:rsidRPr="00C10D9A">
        <w:t xml:space="preserve">           РЕШЕНИЕ                                             </w:t>
      </w:r>
      <w:r w:rsidR="00D91A72" w:rsidRPr="005B54F6">
        <w:t xml:space="preserve">№ </w:t>
      </w:r>
      <w:r w:rsidR="00EC65A6">
        <w:t>55-186</w:t>
      </w:r>
      <w:bookmarkStart w:id="0" w:name="_GoBack"/>
      <w:bookmarkEnd w:id="0"/>
    </w:p>
    <w:p w:rsidR="00D91A72" w:rsidRPr="00C10D9A" w:rsidRDefault="008751E4" w:rsidP="008751E4">
      <w:r>
        <w:t xml:space="preserve">                                                                      </w:t>
      </w:r>
      <w:r w:rsidR="00D91A72" w:rsidRPr="00C10D9A">
        <w:t>п. Подтёсово</w:t>
      </w:r>
    </w:p>
    <w:p w:rsidR="00434751" w:rsidRPr="00C10D9A" w:rsidRDefault="00434751" w:rsidP="00A16A6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A16A62" w:rsidRDefault="005B54F6" w:rsidP="007147BE">
      <w:pPr>
        <w:widowControl w:val="0"/>
        <w:autoSpaceDE w:val="0"/>
        <w:autoSpaceDN w:val="0"/>
        <w:adjustRightInd w:val="0"/>
        <w:ind w:right="141"/>
        <w:jc w:val="both"/>
      </w:pPr>
      <w:r>
        <w:rPr>
          <w:bCs/>
        </w:rPr>
        <w:t xml:space="preserve">О внесении изменений в Решение </w:t>
      </w:r>
      <w:proofErr w:type="spellStart"/>
      <w:r>
        <w:rPr>
          <w:bCs/>
        </w:rPr>
        <w:t>Подтесовского</w:t>
      </w:r>
      <w:proofErr w:type="spellEnd"/>
      <w:r>
        <w:rPr>
          <w:bCs/>
        </w:rPr>
        <w:t xml:space="preserve"> </w:t>
      </w:r>
      <w:r w:rsidR="00F556F0">
        <w:rPr>
          <w:bCs/>
        </w:rPr>
        <w:t>поселкового С</w:t>
      </w:r>
      <w:r>
        <w:rPr>
          <w:bCs/>
        </w:rPr>
        <w:t>овета депутатов Енисейского района Красноярского края от</w:t>
      </w:r>
      <w:r w:rsidR="00D83E9F" w:rsidRPr="00C10D9A">
        <w:t xml:space="preserve"> </w:t>
      </w:r>
      <w:r w:rsidR="00F556F0">
        <w:t>28.11.2019 г. № 17-43</w:t>
      </w:r>
      <w:r>
        <w:t xml:space="preserve"> «</w:t>
      </w:r>
      <w:r w:rsidR="00F556F0">
        <w:t>О налоге на имущество физических лиц на территории муниципального образования п. Подтесово</w:t>
      </w:r>
      <w:r>
        <w:t>»</w:t>
      </w:r>
    </w:p>
    <w:p w:rsidR="007147BE" w:rsidRPr="00C10D9A" w:rsidRDefault="007147BE" w:rsidP="007147BE">
      <w:pPr>
        <w:widowControl w:val="0"/>
        <w:autoSpaceDE w:val="0"/>
        <w:autoSpaceDN w:val="0"/>
        <w:adjustRightInd w:val="0"/>
        <w:ind w:right="141"/>
        <w:jc w:val="both"/>
        <w:rPr>
          <w:bCs/>
        </w:rPr>
      </w:pPr>
    </w:p>
    <w:p w:rsidR="00A16A62" w:rsidRPr="00C10D9A" w:rsidRDefault="00A16A62" w:rsidP="00A16A62">
      <w:pPr>
        <w:widowControl w:val="0"/>
        <w:autoSpaceDE w:val="0"/>
        <w:autoSpaceDN w:val="0"/>
        <w:adjustRightInd w:val="0"/>
        <w:ind w:firstLine="540"/>
        <w:jc w:val="both"/>
      </w:pPr>
    </w:p>
    <w:p w:rsidR="00130559" w:rsidRPr="00C10D9A" w:rsidRDefault="006F5F08" w:rsidP="00125D60">
      <w:pPr>
        <w:widowControl w:val="0"/>
        <w:tabs>
          <w:tab w:val="left" w:pos="993"/>
        </w:tabs>
        <w:autoSpaceDE w:val="0"/>
        <w:autoSpaceDN w:val="0"/>
        <w:adjustRightInd w:val="0"/>
        <w:ind w:firstLine="539"/>
        <w:jc w:val="both"/>
      </w:pPr>
      <w:r>
        <w:t>В соответствии с главой 32</w:t>
      </w:r>
      <w:r w:rsidR="007147BE" w:rsidRPr="007147BE">
        <w:t xml:space="preserve"> </w:t>
      </w:r>
      <w:r w:rsidR="00F556F0">
        <w:t xml:space="preserve">«Налог на имущество физических лиц» части второй </w:t>
      </w:r>
      <w:r w:rsidR="007147BE" w:rsidRPr="007147BE">
        <w:t>Налогового кодекса Российской Федерации</w:t>
      </w:r>
      <w:r w:rsidR="00130559" w:rsidRPr="00C10D9A">
        <w:t>,</w:t>
      </w:r>
      <w:r w:rsidR="00F556F0">
        <w:t xml:space="preserve">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130559" w:rsidRPr="00C10D9A">
        <w:t xml:space="preserve"> </w:t>
      </w:r>
      <w:r w:rsidR="00F556F0">
        <w:t>Федеральным законом от 06.10.2003 № 131-ФЗ «Об общих принципах организации местного самоуправления в Российской Федерации»</w:t>
      </w:r>
      <w:r w:rsidR="00125D60">
        <w:t xml:space="preserve">», </w:t>
      </w:r>
      <w:r w:rsidR="00130559" w:rsidRPr="00C10D9A">
        <w:t xml:space="preserve">руководствуясь </w:t>
      </w:r>
      <w:r w:rsidR="00002593">
        <w:t xml:space="preserve">статьёй 7 </w:t>
      </w:r>
      <w:hyperlink r:id="rId6" w:history="1">
        <w:r w:rsidR="00130559" w:rsidRPr="00C10D9A">
          <w:rPr>
            <w:color w:val="0000FF"/>
          </w:rPr>
          <w:t>Устав</w:t>
        </w:r>
      </w:hyperlink>
      <w:r w:rsidR="00002593">
        <w:rPr>
          <w:color w:val="0000FF"/>
        </w:rPr>
        <w:t>а</w:t>
      </w:r>
      <w:r w:rsidR="00130559" w:rsidRPr="00C10D9A">
        <w:t xml:space="preserve"> посёлка Подтёсово, </w:t>
      </w:r>
      <w:proofErr w:type="spellStart"/>
      <w:r w:rsidR="00130559" w:rsidRPr="00C10D9A">
        <w:t>Подтёсовский</w:t>
      </w:r>
      <w:proofErr w:type="spellEnd"/>
      <w:r w:rsidR="00130559" w:rsidRPr="00C10D9A">
        <w:t xml:space="preserve"> поселковый Совет депутатов </w:t>
      </w:r>
    </w:p>
    <w:p w:rsidR="00130559" w:rsidRPr="00C10D9A" w:rsidRDefault="00130559" w:rsidP="00FB6A2B">
      <w:pPr>
        <w:widowControl w:val="0"/>
        <w:tabs>
          <w:tab w:val="left" w:pos="993"/>
        </w:tabs>
        <w:autoSpaceDE w:val="0"/>
        <w:autoSpaceDN w:val="0"/>
        <w:adjustRightInd w:val="0"/>
        <w:ind w:firstLine="539"/>
        <w:jc w:val="both"/>
      </w:pPr>
      <w:r w:rsidRPr="00C10D9A">
        <w:rPr>
          <w:b/>
        </w:rPr>
        <w:t>РЕШИЛ</w:t>
      </w:r>
      <w:r w:rsidRPr="00C10D9A">
        <w:t>:</w:t>
      </w:r>
    </w:p>
    <w:p w:rsidR="008B7E64" w:rsidRDefault="00DF301E" w:rsidP="00DF301E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3F9B">
        <w:rPr>
          <w:sz w:val="24"/>
          <w:szCs w:val="24"/>
        </w:rPr>
        <w:t>Дополнить пункт 3 реш</w:t>
      </w:r>
      <w:r>
        <w:rPr>
          <w:sz w:val="24"/>
          <w:szCs w:val="24"/>
        </w:rPr>
        <w:t xml:space="preserve">ения </w:t>
      </w:r>
      <w:proofErr w:type="spellStart"/>
      <w:r>
        <w:rPr>
          <w:sz w:val="24"/>
          <w:szCs w:val="24"/>
        </w:rPr>
        <w:t>Подтесовского</w:t>
      </w:r>
      <w:proofErr w:type="spellEnd"/>
      <w:r>
        <w:rPr>
          <w:sz w:val="24"/>
          <w:szCs w:val="24"/>
        </w:rPr>
        <w:t xml:space="preserve"> поселкового С</w:t>
      </w:r>
      <w:r w:rsidR="00973F9B">
        <w:rPr>
          <w:sz w:val="24"/>
          <w:szCs w:val="24"/>
        </w:rPr>
        <w:t>овета депутатов Енисейского района Красноярского края от 28.11.2019 № 17-43 «О налоге на имущество физических лиц на территории муниципального образования п. Подтесово абзацем следующего содержания:</w:t>
      </w:r>
    </w:p>
    <w:p w:rsidR="00AA1548" w:rsidRPr="0084100D" w:rsidRDefault="009C2379" w:rsidP="0084100D">
      <w:pPr>
        <w:autoSpaceDE w:val="0"/>
        <w:autoSpaceDN w:val="0"/>
        <w:adjustRightInd w:val="0"/>
        <w:ind w:firstLine="540"/>
        <w:jc w:val="both"/>
      </w:pPr>
      <w:r>
        <w:t>«</w:t>
      </w:r>
      <w:r w:rsidR="00DF301E">
        <w:t xml:space="preserve">источником получения сведений в целях предоставления льготы предусмотренной пунктом 3, в </w:t>
      </w:r>
      <w:proofErr w:type="spellStart"/>
      <w:r w:rsidR="00DF301E">
        <w:t>проактивном</w:t>
      </w:r>
      <w:proofErr w:type="spellEnd"/>
      <w:r w:rsidR="00DF301E">
        <w:t xml:space="preserve"> (</w:t>
      </w:r>
      <w:proofErr w:type="spellStart"/>
      <w:r w:rsidR="00DF301E">
        <w:t>беззаявительном</w:t>
      </w:r>
      <w:proofErr w:type="spellEnd"/>
      <w:r w:rsidR="00DF301E">
        <w:t>) порядке является Министерство образования Красноярского края по запросу налогового органа»</w:t>
      </w:r>
      <w:r w:rsidR="0084100D">
        <w:t>»</w:t>
      </w:r>
      <w:r w:rsidR="00D57A07">
        <w:t>.</w:t>
      </w:r>
    </w:p>
    <w:p w:rsidR="0084100D" w:rsidRDefault="009C2379" w:rsidP="0084100D">
      <w:pPr>
        <w:pStyle w:val="aa"/>
        <w:shd w:val="clear" w:color="auto" w:fill="FFFFFF"/>
        <w:spacing w:before="0" w:beforeAutospacing="0" w:after="200" w:afterAutospacing="0"/>
        <w:ind w:firstLine="540"/>
        <w:contextualSpacing/>
        <w:jc w:val="both"/>
        <w:textAlignment w:val="baseline"/>
      </w:pPr>
      <w:r>
        <w:t>2</w:t>
      </w:r>
      <w:r w:rsidR="00130559" w:rsidRPr="00C10D9A">
        <w:t xml:space="preserve">. </w:t>
      </w:r>
      <w:r w:rsidR="00130559" w:rsidRPr="00D92C28">
        <w:t xml:space="preserve">Контроль за </w:t>
      </w:r>
      <w:r w:rsidR="00307341">
        <w:t>ис</w:t>
      </w:r>
      <w:r w:rsidR="00130559" w:rsidRPr="00D92C28">
        <w:t xml:space="preserve">полнением настоящего решения возложить на </w:t>
      </w:r>
      <w:r w:rsidR="00AA1548" w:rsidRPr="00C10D9A">
        <w:t xml:space="preserve">постоянную </w:t>
      </w:r>
      <w:r w:rsidR="004A295A" w:rsidRPr="00C10D9A">
        <w:t xml:space="preserve">депутатскую </w:t>
      </w:r>
      <w:r w:rsidR="00AA1548">
        <w:t xml:space="preserve">комиссию </w:t>
      </w:r>
      <w:r w:rsidR="00307341" w:rsidRPr="00307341">
        <w:t xml:space="preserve">по экономической политике, продовольствию, землепользованию, экологии, промышленности, ЖКХ, благоустройству и строительству, предпринимательству </w:t>
      </w:r>
      <w:r w:rsidR="004A295A" w:rsidRPr="00C10D9A">
        <w:t>(</w:t>
      </w:r>
      <w:proofErr w:type="spellStart"/>
      <w:r w:rsidR="00AA1548">
        <w:t>Цимерман</w:t>
      </w:r>
      <w:proofErr w:type="spellEnd"/>
      <w:r w:rsidR="00AA1548">
        <w:t xml:space="preserve"> Е.Ю.</w:t>
      </w:r>
      <w:r w:rsidR="004A295A" w:rsidRPr="00C10D9A">
        <w:t>).</w:t>
      </w:r>
    </w:p>
    <w:p w:rsidR="00641CEE" w:rsidRPr="0084100D" w:rsidRDefault="009C2379" w:rsidP="0084100D">
      <w:pPr>
        <w:pStyle w:val="aa"/>
        <w:shd w:val="clear" w:color="auto" w:fill="FFFFFF"/>
        <w:spacing w:before="0" w:beforeAutospacing="0" w:after="200" w:afterAutospacing="0"/>
        <w:ind w:firstLine="540"/>
        <w:contextualSpacing/>
        <w:jc w:val="both"/>
        <w:textAlignment w:val="baseline"/>
        <w:rPr>
          <w:color w:val="000000"/>
        </w:rPr>
      </w:pPr>
      <w:r>
        <w:t>3</w:t>
      </w:r>
      <w:r w:rsidR="00641CEE" w:rsidRPr="00C10D9A">
        <w:t xml:space="preserve">. </w:t>
      </w:r>
      <w:r w:rsidR="00641CEE" w:rsidRPr="00C10D9A">
        <w:rPr>
          <w:rFonts w:eastAsia="Arial Unicode MS"/>
          <w:color w:val="000000"/>
        </w:rPr>
        <w:t>Настоящее решение вступает</w:t>
      </w:r>
      <w:r w:rsidR="00DF301E">
        <w:rPr>
          <w:rFonts w:eastAsia="Arial Unicode MS"/>
          <w:color w:val="000000"/>
        </w:rPr>
        <w:t xml:space="preserve"> в силу по истечении одного месяца со дня его официального опубликования в информационном издании «</w:t>
      </w:r>
      <w:proofErr w:type="spellStart"/>
      <w:r w:rsidR="00DF301E">
        <w:rPr>
          <w:rFonts w:eastAsia="Arial Unicode MS"/>
          <w:color w:val="000000"/>
        </w:rPr>
        <w:t>Подтесовский</w:t>
      </w:r>
      <w:proofErr w:type="spellEnd"/>
      <w:r w:rsidR="00DF301E">
        <w:rPr>
          <w:rFonts w:eastAsia="Arial Unicode MS"/>
          <w:color w:val="000000"/>
        </w:rPr>
        <w:t xml:space="preserve"> вестник» </w:t>
      </w:r>
      <w:proofErr w:type="gramStart"/>
      <w:r w:rsidR="00DF301E">
        <w:rPr>
          <w:rFonts w:eastAsia="Arial Unicode MS"/>
          <w:color w:val="000000"/>
        </w:rPr>
        <w:t xml:space="preserve">и  </w:t>
      </w:r>
      <w:r w:rsidR="00641CEE" w:rsidRPr="00C10D9A">
        <w:rPr>
          <w:rFonts w:eastAsia="Arial Unicode MS"/>
          <w:color w:val="000000"/>
        </w:rPr>
        <w:t>подлежит</w:t>
      </w:r>
      <w:proofErr w:type="gramEnd"/>
      <w:r w:rsidR="00641CEE" w:rsidRPr="00C10D9A">
        <w:rPr>
          <w:rFonts w:eastAsia="Arial Unicode MS"/>
          <w:color w:val="000000"/>
        </w:rPr>
        <w:t xml:space="preserve"> размещению на официальном сайте муниципального образования посёлок Подтёсово</w:t>
      </w:r>
      <w:r w:rsidR="001B4529" w:rsidRPr="001B4529">
        <w:rPr>
          <w:rFonts w:eastAsia="Arial Unicode MS"/>
          <w:color w:val="000000"/>
        </w:rPr>
        <w:t xml:space="preserve"> </w:t>
      </w:r>
      <w:r w:rsidR="001B4529">
        <w:rPr>
          <w:rFonts w:eastAsia="Arial Unicode MS"/>
          <w:color w:val="000000"/>
          <w:lang w:val="en-US"/>
        </w:rPr>
        <w:t>http</w:t>
      </w:r>
      <w:r w:rsidR="001B4529">
        <w:rPr>
          <w:rFonts w:eastAsia="Arial Unicode MS"/>
          <w:color w:val="000000"/>
        </w:rPr>
        <w:t>:</w:t>
      </w:r>
      <w:r w:rsidR="001B4529" w:rsidRPr="001B4529">
        <w:rPr>
          <w:rFonts w:eastAsia="Arial Unicode MS"/>
          <w:color w:val="000000"/>
        </w:rPr>
        <w:t>//</w:t>
      </w:r>
      <w:proofErr w:type="spellStart"/>
      <w:r w:rsidR="001B4529">
        <w:rPr>
          <w:rFonts w:eastAsia="Arial Unicode MS"/>
          <w:color w:val="000000"/>
        </w:rPr>
        <w:t>подтесово.рф</w:t>
      </w:r>
      <w:proofErr w:type="spellEnd"/>
      <w:r w:rsidR="00641CEE" w:rsidRPr="00C10D9A">
        <w:rPr>
          <w:rFonts w:eastAsia="Arial Unicode MS"/>
          <w:i/>
          <w:color w:val="000000"/>
        </w:rPr>
        <w:t>.</w:t>
      </w:r>
    </w:p>
    <w:p w:rsidR="00641CEE" w:rsidRPr="00C10D9A" w:rsidRDefault="00641CEE" w:rsidP="00125D60">
      <w:pPr>
        <w:widowControl w:val="0"/>
        <w:autoSpaceDE w:val="0"/>
        <w:autoSpaceDN w:val="0"/>
        <w:adjustRightInd w:val="0"/>
        <w:jc w:val="both"/>
      </w:pPr>
    </w:p>
    <w:p w:rsidR="00641CEE" w:rsidRPr="00C10D9A" w:rsidRDefault="00641CEE" w:rsidP="00641C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1CEE" w:rsidRPr="00C10D9A" w:rsidTr="009D7B71">
        <w:tc>
          <w:tcPr>
            <w:tcW w:w="4785" w:type="dxa"/>
            <w:shd w:val="clear" w:color="auto" w:fill="auto"/>
          </w:tcPr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 xml:space="preserve">Председатель </w:t>
            </w:r>
            <w:proofErr w:type="spellStart"/>
            <w:r w:rsidRPr="00C10D9A">
              <w:rPr>
                <w:rFonts w:eastAsia="Calibri"/>
              </w:rPr>
              <w:t>Подт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>совского</w:t>
            </w:r>
            <w:proofErr w:type="spellEnd"/>
            <w:r w:rsidRPr="00C10D9A">
              <w:rPr>
                <w:rFonts w:eastAsia="Calibri"/>
              </w:rPr>
              <w:t xml:space="preserve">          </w:t>
            </w:r>
          </w:p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поселкового Совета депутатов</w:t>
            </w:r>
          </w:p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</w:p>
          <w:p w:rsidR="00641CEE" w:rsidRPr="00C10D9A" w:rsidRDefault="00AA1548" w:rsidP="009D7B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 Т.Б</w:t>
            </w:r>
            <w:r w:rsidR="00641CEE" w:rsidRPr="00C10D9A"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Тен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Глава пос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>лка Подт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>сово</w:t>
            </w: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_________________ А.М. Лейбович</w:t>
            </w:r>
          </w:p>
        </w:tc>
      </w:tr>
    </w:tbl>
    <w:p w:rsidR="008B7E64" w:rsidRDefault="008B7E64" w:rsidP="008751E4">
      <w:pPr>
        <w:jc w:val="both"/>
        <w:rPr>
          <w:rFonts w:ascii="Arial" w:hAnsi="Arial" w:cs="Arial"/>
          <w:b/>
          <w:bCs/>
        </w:rPr>
      </w:pPr>
    </w:p>
    <w:p w:rsidR="008B7E64" w:rsidRDefault="008B7E64" w:rsidP="008B7E64">
      <w:pPr>
        <w:ind w:firstLine="540"/>
        <w:jc w:val="both"/>
        <w:rPr>
          <w:rFonts w:ascii="Arial" w:hAnsi="Arial" w:cs="Arial"/>
          <w:b/>
          <w:bCs/>
        </w:rPr>
      </w:pPr>
    </w:p>
    <w:p w:rsidR="008B7E64" w:rsidRDefault="008B7E64" w:rsidP="008B7E64">
      <w:pPr>
        <w:ind w:firstLine="540"/>
        <w:jc w:val="both"/>
        <w:rPr>
          <w:rFonts w:ascii="Arial" w:hAnsi="Arial" w:cs="Arial"/>
          <w:b/>
          <w:bCs/>
        </w:rPr>
      </w:pPr>
    </w:p>
    <w:p w:rsidR="008B7E64" w:rsidRDefault="008B7E64" w:rsidP="008B7E64">
      <w:pPr>
        <w:ind w:firstLine="540"/>
        <w:jc w:val="both"/>
        <w:rPr>
          <w:rFonts w:ascii="Arial" w:hAnsi="Arial" w:cs="Arial"/>
          <w:b/>
          <w:bCs/>
        </w:rPr>
      </w:pPr>
    </w:p>
    <w:p w:rsidR="008B7E64" w:rsidRDefault="008B7E64" w:rsidP="008B7E64">
      <w:pPr>
        <w:ind w:firstLine="540"/>
        <w:jc w:val="both"/>
        <w:rPr>
          <w:rFonts w:ascii="Arial" w:hAnsi="Arial" w:cs="Arial"/>
          <w:b/>
          <w:bCs/>
        </w:rPr>
      </w:pPr>
    </w:p>
    <w:p w:rsidR="008B7E64" w:rsidRDefault="008B7E64" w:rsidP="008B7E64">
      <w:pPr>
        <w:ind w:firstLine="540"/>
        <w:jc w:val="both"/>
        <w:rPr>
          <w:rFonts w:ascii="Arial" w:hAnsi="Arial" w:cs="Arial"/>
          <w:b/>
          <w:bCs/>
        </w:rPr>
      </w:pPr>
    </w:p>
    <w:p w:rsidR="00B65177" w:rsidRDefault="00B65177" w:rsidP="00B65177">
      <w:pPr>
        <w:pStyle w:val="ConsPlusNormal"/>
        <w:tabs>
          <w:tab w:val="left" w:pos="1753"/>
        </w:tabs>
        <w:outlineLvl w:val="0"/>
        <w:rPr>
          <w:sz w:val="22"/>
          <w:szCs w:val="22"/>
        </w:rPr>
      </w:pPr>
    </w:p>
    <w:sectPr w:rsidR="00B65177" w:rsidSect="00D57A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4E0294"/>
    <w:multiLevelType w:val="hybridMultilevel"/>
    <w:tmpl w:val="0B2E310C"/>
    <w:lvl w:ilvl="0" w:tplc="FF9A638E">
      <w:start w:val="1"/>
      <w:numFmt w:val="decimal"/>
      <w:lvlText w:val="%1."/>
      <w:lvlJc w:val="left"/>
      <w:pPr>
        <w:ind w:left="1349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62"/>
    <w:rsid w:val="00002593"/>
    <w:rsid w:val="000038D4"/>
    <w:rsid w:val="000070E9"/>
    <w:rsid w:val="00011447"/>
    <w:rsid w:val="0002444E"/>
    <w:rsid w:val="00025368"/>
    <w:rsid w:val="00030956"/>
    <w:rsid w:val="000327B1"/>
    <w:rsid w:val="0004072F"/>
    <w:rsid w:val="00097209"/>
    <w:rsid w:val="000E2125"/>
    <w:rsid w:val="000E6C76"/>
    <w:rsid w:val="000F1983"/>
    <w:rsid w:val="0010125C"/>
    <w:rsid w:val="00102167"/>
    <w:rsid w:val="0010549E"/>
    <w:rsid w:val="0011562D"/>
    <w:rsid w:val="001167E9"/>
    <w:rsid w:val="00125D60"/>
    <w:rsid w:val="00130559"/>
    <w:rsid w:val="00132147"/>
    <w:rsid w:val="00171E62"/>
    <w:rsid w:val="0017221F"/>
    <w:rsid w:val="001A6E08"/>
    <w:rsid w:val="001B4529"/>
    <w:rsid w:val="001C09A8"/>
    <w:rsid w:val="001D3BA3"/>
    <w:rsid w:val="001E493B"/>
    <w:rsid w:val="00201740"/>
    <w:rsid w:val="002045F3"/>
    <w:rsid w:val="0021206D"/>
    <w:rsid w:val="002209DB"/>
    <w:rsid w:val="00223739"/>
    <w:rsid w:val="00223C27"/>
    <w:rsid w:val="002414EC"/>
    <w:rsid w:val="00242989"/>
    <w:rsid w:val="00244FDC"/>
    <w:rsid w:val="0026313D"/>
    <w:rsid w:val="0027128A"/>
    <w:rsid w:val="002A22B9"/>
    <w:rsid w:val="002B1684"/>
    <w:rsid w:val="002B3D7E"/>
    <w:rsid w:val="002C4B33"/>
    <w:rsid w:val="002D6815"/>
    <w:rsid w:val="00300674"/>
    <w:rsid w:val="00307341"/>
    <w:rsid w:val="003108EB"/>
    <w:rsid w:val="00332C68"/>
    <w:rsid w:val="003529AC"/>
    <w:rsid w:val="00357052"/>
    <w:rsid w:val="00362CE8"/>
    <w:rsid w:val="0038774D"/>
    <w:rsid w:val="003B357E"/>
    <w:rsid w:val="003C2AB5"/>
    <w:rsid w:val="00400578"/>
    <w:rsid w:val="004005A0"/>
    <w:rsid w:val="00412178"/>
    <w:rsid w:val="00414625"/>
    <w:rsid w:val="00430632"/>
    <w:rsid w:val="00434751"/>
    <w:rsid w:val="00446245"/>
    <w:rsid w:val="00450D00"/>
    <w:rsid w:val="00462B19"/>
    <w:rsid w:val="004835EC"/>
    <w:rsid w:val="00493DA6"/>
    <w:rsid w:val="00495CDA"/>
    <w:rsid w:val="004A295A"/>
    <w:rsid w:val="004E7E4D"/>
    <w:rsid w:val="0050249E"/>
    <w:rsid w:val="005151D3"/>
    <w:rsid w:val="00526AE5"/>
    <w:rsid w:val="005423D2"/>
    <w:rsid w:val="00546431"/>
    <w:rsid w:val="00570B15"/>
    <w:rsid w:val="00584C51"/>
    <w:rsid w:val="00597D7F"/>
    <w:rsid w:val="005A147B"/>
    <w:rsid w:val="005B3B66"/>
    <w:rsid w:val="005B4913"/>
    <w:rsid w:val="005B54F6"/>
    <w:rsid w:val="005C445A"/>
    <w:rsid w:val="005D1050"/>
    <w:rsid w:val="005D44F9"/>
    <w:rsid w:val="005E664F"/>
    <w:rsid w:val="005F785B"/>
    <w:rsid w:val="00615732"/>
    <w:rsid w:val="00622FCC"/>
    <w:rsid w:val="00625255"/>
    <w:rsid w:val="00631395"/>
    <w:rsid w:val="00641CEE"/>
    <w:rsid w:val="006445B5"/>
    <w:rsid w:val="00690022"/>
    <w:rsid w:val="006957C1"/>
    <w:rsid w:val="006B04D9"/>
    <w:rsid w:val="006B3B9C"/>
    <w:rsid w:val="006B69C8"/>
    <w:rsid w:val="006B7AA9"/>
    <w:rsid w:val="006C1866"/>
    <w:rsid w:val="006F5F08"/>
    <w:rsid w:val="007147BE"/>
    <w:rsid w:val="007164D1"/>
    <w:rsid w:val="007165A5"/>
    <w:rsid w:val="007314F6"/>
    <w:rsid w:val="007400ED"/>
    <w:rsid w:val="00761E76"/>
    <w:rsid w:val="00772E61"/>
    <w:rsid w:val="007C462F"/>
    <w:rsid w:val="007D61CE"/>
    <w:rsid w:val="007E5DD0"/>
    <w:rsid w:val="007F5309"/>
    <w:rsid w:val="00801689"/>
    <w:rsid w:val="008205BF"/>
    <w:rsid w:val="008267CB"/>
    <w:rsid w:val="00837C5A"/>
    <w:rsid w:val="0084100D"/>
    <w:rsid w:val="008751E4"/>
    <w:rsid w:val="00886985"/>
    <w:rsid w:val="0089055A"/>
    <w:rsid w:val="008942EE"/>
    <w:rsid w:val="008A1341"/>
    <w:rsid w:val="008B5318"/>
    <w:rsid w:val="008B6AAE"/>
    <w:rsid w:val="008B7E64"/>
    <w:rsid w:val="008D6A98"/>
    <w:rsid w:val="008E5FFC"/>
    <w:rsid w:val="009019CF"/>
    <w:rsid w:val="009100F8"/>
    <w:rsid w:val="00920C03"/>
    <w:rsid w:val="00922830"/>
    <w:rsid w:val="00934D1A"/>
    <w:rsid w:val="00937555"/>
    <w:rsid w:val="009406E7"/>
    <w:rsid w:val="0094694A"/>
    <w:rsid w:val="00950146"/>
    <w:rsid w:val="009673CE"/>
    <w:rsid w:val="009675EF"/>
    <w:rsid w:val="00973F9B"/>
    <w:rsid w:val="009A1201"/>
    <w:rsid w:val="009A2B10"/>
    <w:rsid w:val="009A7426"/>
    <w:rsid w:val="009B2575"/>
    <w:rsid w:val="009B4210"/>
    <w:rsid w:val="009B7093"/>
    <w:rsid w:val="009C09F3"/>
    <w:rsid w:val="009C2379"/>
    <w:rsid w:val="009C4ED7"/>
    <w:rsid w:val="009D013E"/>
    <w:rsid w:val="009D2E74"/>
    <w:rsid w:val="009F03EA"/>
    <w:rsid w:val="00A16A62"/>
    <w:rsid w:val="00A42D7D"/>
    <w:rsid w:val="00A47AEB"/>
    <w:rsid w:val="00A50108"/>
    <w:rsid w:val="00A87B9E"/>
    <w:rsid w:val="00AA0930"/>
    <w:rsid w:val="00AA1548"/>
    <w:rsid w:val="00AA71A8"/>
    <w:rsid w:val="00AB430E"/>
    <w:rsid w:val="00AB459D"/>
    <w:rsid w:val="00AB75E2"/>
    <w:rsid w:val="00AF52F5"/>
    <w:rsid w:val="00B169DB"/>
    <w:rsid w:val="00B248DD"/>
    <w:rsid w:val="00B41EFA"/>
    <w:rsid w:val="00B479C2"/>
    <w:rsid w:val="00B65177"/>
    <w:rsid w:val="00B67B39"/>
    <w:rsid w:val="00B8187A"/>
    <w:rsid w:val="00B8693D"/>
    <w:rsid w:val="00B87CD1"/>
    <w:rsid w:val="00BA4D48"/>
    <w:rsid w:val="00BA5782"/>
    <w:rsid w:val="00BC70D0"/>
    <w:rsid w:val="00BF4A4A"/>
    <w:rsid w:val="00BF50CB"/>
    <w:rsid w:val="00C10D9A"/>
    <w:rsid w:val="00C2066F"/>
    <w:rsid w:val="00C30A43"/>
    <w:rsid w:val="00C429A3"/>
    <w:rsid w:val="00C42B0C"/>
    <w:rsid w:val="00C452C4"/>
    <w:rsid w:val="00C55179"/>
    <w:rsid w:val="00C74E7E"/>
    <w:rsid w:val="00CB0336"/>
    <w:rsid w:val="00CC2514"/>
    <w:rsid w:val="00CE2666"/>
    <w:rsid w:val="00CE3B17"/>
    <w:rsid w:val="00CE7782"/>
    <w:rsid w:val="00D22A83"/>
    <w:rsid w:val="00D3017B"/>
    <w:rsid w:val="00D44D67"/>
    <w:rsid w:val="00D4757D"/>
    <w:rsid w:val="00D57A07"/>
    <w:rsid w:val="00D719A6"/>
    <w:rsid w:val="00D80077"/>
    <w:rsid w:val="00D83E9F"/>
    <w:rsid w:val="00D91A72"/>
    <w:rsid w:val="00D92C28"/>
    <w:rsid w:val="00DB6992"/>
    <w:rsid w:val="00DC1EE0"/>
    <w:rsid w:val="00DD13C7"/>
    <w:rsid w:val="00DD5317"/>
    <w:rsid w:val="00DE3926"/>
    <w:rsid w:val="00DF301E"/>
    <w:rsid w:val="00DF369B"/>
    <w:rsid w:val="00E23AC7"/>
    <w:rsid w:val="00E276E9"/>
    <w:rsid w:val="00E27E4D"/>
    <w:rsid w:val="00E32B6B"/>
    <w:rsid w:val="00E445C2"/>
    <w:rsid w:val="00E578B0"/>
    <w:rsid w:val="00E57F86"/>
    <w:rsid w:val="00E61530"/>
    <w:rsid w:val="00E6419A"/>
    <w:rsid w:val="00EC65A6"/>
    <w:rsid w:val="00ED6FCC"/>
    <w:rsid w:val="00EE455D"/>
    <w:rsid w:val="00EE5F14"/>
    <w:rsid w:val="00EE7D5A"/>
    <w:rsid w:val="00EF1B87"/>
    <w:rsid w:val="00F13A96"/>
    <w:rsid w:val="00F16A49"/>
    <w:rsid w:val="00F31ACE"/>
    <w:rsid w:val="00F328A8"/>
    <w:rsid w:val="00F34F3B"/>
    <w:rsid w:val="00F35F67"/>
    <w:rsid w:val="00F36B0D"/>
    <w:rsid w:val="00F4260C"/>
    <w:rsid w:val="00F46496"/>
    <w:rsid w:val="00F507A4"/>
    <w:rsid w:val="00F54CAB"/>
    <w:rsid w:val="00F556F0"/>
    <w:rsid w:val="00F6730D"/>
    <w:rsid w:val="00F76100"/>
    <w:rsid w:val="00F8546D"/>
    <w:rsid w:val="00FA1314"/>
    <w:rsid w:val="00FB4DD2"/>
    <w:rsid w:val="00FB6A2B"/>
    <w:rsid w:val="00FD2988"/>
    <w:rsid w:val="00FD2F85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200"/>
  <w15:docId w15:val="{965D3A00-AA17-4ED8-B48C-F9ACFBD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1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47B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651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7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8711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98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940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8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925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4912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8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120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969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60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4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FD7D0E34929533D291DCDF89BA4C787502449D308A0CE56FAF33BF0589A2151C786893F886EB7EEFDEA76H15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RePack by Diakov</cp:lastModifiedBy>
  <cp:revision>32</cp:revision>
  <cp:lastPrinted>2022-06-10T04:21:00Z</cp:lastPrinted>
  <dcterms:created xsi:type="dcterms:W3CDTF">2019-11-19T03:08:00Z</dcterms:created>
  <dcterms:modified xsi:type="dcterms:W3CDTF">2024-04-24T03:22:00Z</dcterms:modified>
</cp:coreProperties>
</file>